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6F2" w:rsidRDefault="00B22E47">
      <w:pPr>
        <w:pStyle w:val="2"/>
        <w:jc w:val="center"/>
        <w:rPr>
          <w:rFonts w:ascii="微软雅黑" w:eastAsia="微软雅黑" w:hAnsi="微软雅黑" w:cs="微软雅黑"/>
        </w:rPr>
      </w:pPr>
      <w:r>
        <w:rPr>
          <w:rFonts w:ascii="微软雅黑" w:eastAsia="微软雅黑" w:hAnsi="微软雅黑" w:cs="微软雅黑" w:hint="eastAsia"/>
        </w:rPr>
        <w:t>宾夕法尼亚大学领导力与创新项目</w:t>
      </w:r>
    </w:p>
    <w:p w:rsidR="000D16F2" w:rsidRDefault="00B22E47">
      <w:pPr>
        <w:rPr>
          <w:rFonts w:ascii="微软雅黑" w:eastAsia="微软雅黑" w:hAnsi="微软雅黑" w:cs="微软雅黑"/>
          <w:b/>
          <w:bCs/>
          <w:szCs w:val="21"/>
        </w:rPr>
      </w:pPr>
      <w:r>
        <w:rPr>
          <w:rFonts w:ascii="微软雅黑" w:eastAsia="微软雅黑" w:hAnsi="微软雅黑" w:cs="微软雅黑" w:hint="eastAsia"/>
          <w:b/>
          <w:bCs/>
          <w:szCs w:val="21"/>
        </w:rPr>
        <w:t>选择宾大</w:t>
      </w:r>
    </w:p>
    <w:p w:rsidR="000D16F2" w:rsidRDefault="00B22E47">
      <w:pPr>
        <w:ind w:firstLineChars="200" w:firstLine="420"/>
        <w:rPr>
          <w:rFonts w:ascii="微软雅黑" w:eastAsia="微软雅黑" w:hAnsi="微软雅黑" w:cs="微软雅黑"/>
          <w:szCs w:val="21"/>
        </w:rPr>
      </w:pPr>
      <w:r>
        <w:rPr>
          <w:rFonts w:ascii="微软雅黑" w:eastAsia="微软雅黑" w:hAnsi="微软雅黑" w:cs="微软雅黑" w:hint="eastAsia"/>
          <w:szCs w:val="21"/>
        </w:rPr>
        <w:t>坐落于宾州最大城市费城的宾夕法尼亚大学是美国第四古老的高等教育机构，与耶鲁、哈佛、康奈尔</w:t>
      </w:r>
      <w:r>
        <w:rPr>
          <w:rFonts w:ascii="微软雅黑" w:eastAsia="微软雅黑" w:hAnsi="微软雅黑" w:cs="微软雅黑" w:hint="eastAsia"/>
          <w:szCs w:val="21"/>
        </w:rPr>
        <w:t>等八所世界顶尖名校共同组成“常春藤”盟校。而其创立</w:t>
      </w:r>
      <w:proofErr w:type="gramStart"/>
      <w:r>
        <w:rPr>
          <w:rFonts w:ascii="微软雅黑" w:eastAsia="微软雅黑" w:hAnsi="微软雅黑" w:cs="微软雅黑" w:hint="eastAsia"/>
          <w:szCs w:val="21"/>
        </w:rPr>
        <w:t>的沃顿商学院</w:t>
      </w:r>
      <w:proofErr w:type="gramEnd"/>
      <w:r>
        <w:rPr>
          <w:rFonts w:ascii="微软雅黑" w:eastAsia="微软雅黑" w:hAnsi="微软雅黑" w:cs="微软雅黑" w:hint="eastAsia"/>
          <w:szCs w:val="21"/>
        </w:rPr>
        <w:t>是北美第一所大学商学院，也是其最负盛名的代表学院。</w:t>
      </w:r>
      <w:r>
        <w:rPr>
          <w:rFonts w:ascii="微软雅黑" w:eastAsia="微软雅黑" w:hAnsi="微软雅黑" w:cs="微软雅黑" w:hint="eastAsia"/>
          <w:szCs w:val="21"/>
        </w:rPr>
        <w:t>其金融专业和护理专业排名全美第一，教育学、经济学、医疗、历史学、法学、英语及商科其它专业皆排名全美前十</w:t>
      </w:r>
      <w:r>
        <w:rPr>
          <w:rFonts w:ascii="微软雅黑" w:eastAsia="微软雅黑" w:hAnsi="微软雅黑" w:cs="微软雅黑" w:hint="eastAsia"/>
          <w:szCs w:val="21"/>
        </w:rPr>
        <w:t>。在保持着顶尖学术高度的同时，融合了英国建筑特色的校园环境更是为其校园生活增添了一份惬意。</w:t>
      </w:r>
    </w:p>
    <w:p w:rsidR="000D16F2" w:rsidRDefault="00B22E47">
      <w:pPr>
        <w:rPr>
          <w:rFonts w:ascii="微软雅黑" w:eastAsia="微软雅黑" w:hAnsi="微软雅黑" w:cs="微软雅黑"/>
          <w:szCs w:val="21"/>
        </w:rPr>
      </w:pPr>
      <w:r>
        <w:rPr>
          <w:rFonts w:ascii="微软雅黑" w:eastAsia="微软雅黑" w:hAnsi="微软雅黑" w:cs="微软雅黑" w:hint="eastAsia"/>
          <w:szCs w:val="21"/>
        </w:rPr>
        <w:t>全美排名：</w:t>
      </w:r>
      <w:r>
        <w:rPr>
          <w:rFonts w:ascii="微软雅黑" w:eastAsia="微软雅黑" w:hAnsi="微软雅黑" w:cs="微软雅黑" w:hint="eastAsia"/>
          <w:szCs w:val="21"/>
        </w:rPr>
        <w:t xml:space="preserve">2020 US NEWS </w:t>
      </w:r>
      <w:r>
        <w:rPr>
          <w:rFonts w:ascii="微软雅黑" w:eastAsia="微软雅黑" w:hAnsi="微软雅黑" w:cs="微软雅黑" w:hint="eastAsia"/>
          <w:szCs w:val="21"/>
        </w:rPr>
        <w:t>美国最佳大学</w:t>
      </w:r>
      <w:r>
        <w:rPr>
          <w:rFonts w:ascii="微软雅黑" w:eastAsia="微软雅黑" w:hAnsi="微软雅黑" w:cs="微软雅黑" w:hint="eastAsia"/>
          <w:szCs w:val="21"/>
        </w:rPr>
        <w:t>#6</w:t>
      </w:r>
      <w:r>
        <w:rPr>
          <w:rFonts w:ascii="微软雅黑" w:eastAsia="微软雅黑" w:hAnsi="微软雅黑" w:cs="微软雅黑" w:hint="eastAsia"/>
          <w:szCs w:val="21"/>
        </w:rPr>
        <w:t>，全美最受欢迎的大学之一</w:t>
      </w:r>
    </w:p>
    <w:p w:rsidR="000D16F2" w:rsidRDefault="00B22E47">
      <w:pPr>
        <w:rPr>
          <w:rFonts w:ascii="微软雅黑" w:eastAsia="微软雅黑" w:hAnsi="微软雅黑" w:cs="微软雅黑"/>
          <w:szCs w:val="21"/>
        </w:rPr>
      </w:pPr>
      <w:r>
        <w:rPr>
          <w:rFonts w:ascii="微软雅黑" w:eastAsia="微软雅黑" w:hAnsi="微软雅黑" w:cs="微软雅黑" w:hint="eastAsia"/>
          <w:noProof/>
          <w:szCs w:val="21"/>
        </w:rPr>
        <w:drawing>
          <wp:inline distT="0" distB="0" distL="114300" distR="114300">
            <wp:extent cx="5270500" cy="3348355"/>
            <wp:effectExtent l="0" t="0" r="6350" b="4445"/>
            <wp:docPr id="4" name="图片 4" descr="iStock_102016395_LAR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Stock_102016395_LARGE-2"/>
                    <pic:cNvPicPr>
                      <a:picLocks noChangeAspect="1"/>
                    </pic:cNvPicPr>
                  </pic:nvPicPr>
                  <pic:blipFill>
                    <a:blip r:embed="rId9"/>
                    <a:stretch>
                      <a:fillRect/>
                    </a:stretch>
                  </pic:blipFill>
                  <pic:spPr>
                    <a:xfrm>
                      <a:off x="0" y="0"/>
                      <a:ext cx="5270500" cy="3348355"/>
                    </a:xfrm>
                    <a:prstGeom prst="rect">
                      <a:avLst/>
                    </a:prstGeom>
                  </pic:spPr>
                </pic:pic>
              </a:graphicData>
            </a:graphic>
          </wp:inline>
        </w:drawing>
      </w:r>
    </w:p>
    <w:p w:rsidR="000D16F2" w:rsidRDefault="000D16F2">
      <w:pPr>
        <w:rPr>
          <w:rFonts w:ascii="微软雅黑" w:eastAsia="微软雅黑" w:hAnsi="微软雅黑" w:cs="微软雅黑"/>
          <w:szCs w:val="21"/>
        </w:rPr>
      </w:pPr>
    </w:p>
    <w:p w:rsidR="000D16F2" w:rsidRDefault="00B22E47">
      <w:pPr>
        <w:jc w:val="left"/>
        <w:rPr>
          <w:rFonts w:ascii="微软雅黑" w:eastAsia="微软雅黑" w:hAnsi="微软雅黑" w:cs="微软雅黑"/>
          <w:b/>
          <w:bCs/>
          <w:szCs w:val="21"/>
        </w:rPr>
      </w:pPr>
      <w:r>
        <w:rPr>
          <w:rFonts w:ascii="微软雅黑" w:eastAsia="微软雅黑" w:hAnsi="微软雅黑" w:cs="微软雅黑" w:hint="eastAsia"/>
          <w:b/>
          <w:bCs/>
          <w:szCs w:val="21"/>
        </w:rPr>
        <w:t>项目概况</w:t>
      </w:r>
    </w:p>
    <w:p w:rsidR="000D16F2" w:rsidRDefault="00B22E47">
      <w:pPr>
        <w:pStyle w:val="a3"/>
        <w:widowControl/>
        <w:spacing w:beforeAutospacing="0" w:afterAutospacing="0" w:line="285" w:lineRule="atLeast"/>
        <w:rPr>
          <w:rFonts w:ascii="微软雅黑" w:eastAsia="微软雅黑" w:hAnsi="微软雅黑" w:cs="微软雅黑"/>
          <w:sz w:val="21"/>
          <w:szCs w:val="21"/>
        </w:rPr>
      </w:pPr>
      <w:r>
        <w:rPr>
          <w:rFonts w:ascii="微软雅黑" w:eastAsia="微软雅黑" w:hAnsi="微软雅黑" w:cs="微软雅黑" w:hint="eastAsia"/>
          <w:sz w:val="21"/>
          <w:szCs w:val="21"/>
        </w:rPr>
        <w:t>宾夕法尼亚沃顿商学院顶尖教授与宾大</w:t>
      </w:r>
      <w:r>
        <w:rPr>
          <w:rFonts w:ascii="微软雅黑" w:eastAsia="微软雅黑" w:hAnsi="微软雅黑" w:cs="微软雅黑" w:hint="eastAsia"/>
          <w:sz w:val="21"/>
          <w:szCs w:val="21"/>
        </w:rPr>
        <w:t>语言中心专家联合，为国际学生量身设计了为期三周的领导力与创新学术课程</w:t>
      </w:r>
      <w:r>
        <w:rPr>
          <w:rFonts w:ascii="微软雅黑" w:eastAsia="微软雅黑" w:hAnsi="微软雅黑" w:cs="微软雅黑" w:hint="eastAsia"/>
          <w:sz w:val="21"/>
          <w:szCs w:val="21"/>
        </w:rPr>
        <w:t>。学生将</w:t>
      </w:r>
      <w:r>
        <w:rPr>
          <w:rFonts w:ascii="微软雅黑" w:eastAsia="微软雅黑" w:hAnsi="微软雅黑" w:cs="微软雅黑" w:hint="eastAsia"/>
          <w:sz w:val="21"/>
          <w:szCs w:val="21"/>
        </w:rPr>
        <w:t>通过同步直播与异步录播的方式，与宾大教授进行全方位多层次的学术探讨。学生将学习两个独立的学术领域：领导力、创新与技术。领导力部分，</w:t>
      </w:r>
      <w:r>
        <w:rPr>
          <w:rFonts w:ascii="微软雅黑" w:eastAsia="微软雅黑" w:hAnsi="微软雅黑" w:cs="微软雅黑" w:hint="eastAsia"/>
          <w:sz w:val="21"/>
          <w:szCs w:val="21"/>
        </w:rPr>
        <w:lastRenderedPageBreak/>
        <w:t>学生将通过对成功领导者的分析以及对自己领导风格的探索的同时提高自己的听说能力。创新与技术部分，学生将发展口语、听力和批判性思维技能，研究技术创新如何塑造当今世界，以及它们将如何影响人类未来的生活。主要课题包含：领导</w:t>
      </w:r>
      <w:r>
        <w:rPr>
          <w:rFonts w:ascii="微软雅黑" w:eastAsia="微软雅黑" w:hAnsi="微软雅黑" w:cs="微软雅黑" w:hint="eastAsia"/>
          <w:sz w:val="21"/>
          <w:szCs w:val="21"/>
        </w:rPr>
        <w:t>者是天生的还是后天形成的？领导者素质、移动技术讨论、团队建设、机器人学、纳米技术、医疗技术。</w:t>
      </w:r>
      <w:proofErr w:type="gramStart"/>
      <w:r>
        <w:rPr>
          <w:rFonts w:ascii="微软雅黑" w:eastAsia="微软雅黑" w:hAnsi="微软雅黑" w:cs="微软雅黑" w:hint="eastAsia"/>
          <w:sz w:val="21"/>
          <w:szCs w:val="21"/>
        </w:rPr>
        <w:t>除了沃顿商学院</w:t>
      </w:r>
      <w:proofErr w:type="gramEnd"/>
      <w:r>
        <w:rPr>
          <w:rFonts w:ascii="微软雅黑" w:eastAsia="微软雅黑" w:hAnsi="微软雅黑" w:cs="微软雅黑" w:hint="eastAsia"/>
          <w:sz w:val="21"/>
          <w:szCs w:val="21"/>
        </w:rPr>
        <w:t>的教授之外，还将邀请宾大其它的院系学者参与视频客座讲座，学生的虚拟大学体验将大大增强。</w:t>
      </w:r>
    </w:p>
    <w:p w:rsidR="000D16F2" w:rsidRDefault="00B22E47">
      <w:pPr>
        <w:jc w:val="center"/>
        <w:rPr>
          <w:rFonts w:ascii="微软雅黑" w:eastAsia="微软雅黑" w:hAnsi="微软雅黑" w:cs="微软雅黑"/>
          <w:szCs w:val="21"/>
        </w:rPr>
      </w:pPr>
      <w:r>
        <w:rPr>
          <w:rFonts w:ascii="微软雅黑" w:eastAsia="微软雅黑" w:hAnsi="微软雅黑" w:cs="微软雅黑" w:hint="eastAsia"/>
          <w:noProof/>
          <w:szCs w:val="21"/>
        </w:rPr>
        <w:drawing>
          <wp:inline distT="0" distB="0" distL="114300" distR="114300">
            <wp:extent cx="2357755" cy="1569720"/>
            <wp:effectExtent l="0" t="0" r="4445" b="11430"/>
            <wp:docPr id="1" name="图片 1" descr="6358620663128146104208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358620663128146104208722"/>
                    <pic:cNvPicPr>
                      <a:picLocks noChangeAspect="1"/>
                    </pic:cNvPicPr>
                  </pic:nvPicPr>
                  <pic:blipFill>
                    <a:blip r:embed="rId10"/>
                    <a:stretch>
                      <a:fillRect/>
                    </a:stretch>
                  </pic:blipFill>
                  <pic:spPr>
                    <a:xfrm>
                      <a:off x="0" y="0"/>
                      <a:ext cx="2357755" cy="1569720"/>
                    </a:xfrm>
                    <a:prstGeom prst="rect">
                      <a:avLst/>
                    </a:prstGeom>
                  </pic:spPr>
                </pic:pic>
              </a:graphicData>
            </a:graphic>
          </wp:inline>
        </w:drawing>
      </w:r>
    </w:p>
    <w:p w:rsidR="000D16F2" w:rsidRDefault="00B22E47">
      <w:pPr>
        <w:pStyle w:val="a3"/>
        <w:widowControl/>
        <w:spacing w:beforeAutospacing="0" w:afterAutospacing="0" w:line="285" w:lineRule="atLeast"/>
        <w:rPr>
          <w:rFonts w:ascii="微软雅黑" w:eastAsia="微软雅黑" w:hAnsi="微软雅黑" w:cs="微软雅黑"/>
          <w:b/>
          <w:bCs/>
          <w:color w:val="363636"/>
          <w:sz w:val="21"/>
          <w:szCs w:val="21"/>
        </w:rPr>
      </w:pPr>
      <w:r>
        <w:rPr>
          <w:rFonts w:ascii="微软雅黑" w:eastAsia="微软雅黑" w:hAnsi="微软雅黑" w:cs="微软雅黑" w:hint="eastAsia"/>
          <w:b/>
          <w:bCs/>
          <w:color w:val="363636"/>
          <w:sz w:val="21"/>
          <w:szCs w:val="21"/>
        </w:rPr>
        <w:t>项目参考时间</w:t>
      </w:r>
    </w:p>
    <w:p w:rsidR="000D16F2" w:rsidRDefault="00B22E47">
      <w:pPr>
        <w:pStyle w:val="a3"/>
        <w:widowControl/>
        <w:rPr>
          <w:rFonts w:ascii="微软雅黑" w:eastAsia="微软雅黑" w:hAnsi="微软雅黑" w:cs="微软雅黑"/>
          <w:iCs/>
          <w:sz w:val="21"/>
          <w:szCs w:val="21"/>
        </w:rPr>
      </w:pPr>
      <w:hyperlink r:id="rId11" w:tgtFrame="https://www.elp.upenn.edu/_blank" w:history="1">
        <w:r>
          <w:rPr>
            <w:rFonts w:ascii="微软雅黑" w:eastAsia="微软雅黑" w:hAnsi="微软雅黑" w:cs="微软雅黑" w:hint="eastAsia"/>
            <w:sz w:val="21"/>
            <w:szCs w:val="21"/>
          </w:rPr>
          <w:t xml:space="preserve">January 19 - February 5, </w:t>
        </w:r>
        <w:r>
          <w:rPr>
            <w:rFonts w:ascii="微软雅黑" w:eastAsia="微软雅黑" w:hAnsi="微软雅黑" w:cs="微软雅黑" w:hint="eastAsia"/>
            <w:sz w:val="21"/>
            <w:szCs w:val="21"/>
          </w:rPr>
          <w:t>2021</w:t>
        </w:r>
      </w:hyperlink>
    </w:p>
    <w:p w:rsidR="000D16F2" w:rsidRDefault="00B22E47">
      <w:pPr>
        <w:pStyle w:val="a3"/>
        <w:widowControl/>
        <w:spacing w:beforeAutospacing="0" w:afterAutospacing="0" w:line="285" w:lineRule="atLeast"/>
        <w:rPr>
          <w:rFonts w:ascii="微软雅黑" w:eastAsia="微软雅黑" w:hAnsi="微软雅黑" w:cs="微软雅黑"/>
          <w:b/>
          <w:bCs/>
          <w:color w:val="363636"/>
          <w:sz w:val="21"/>
          <w:szCs w:val="21"/>
        </w:rPr>
      </w:pPr>
      <w:r>
        <w:rPr>
          <w:rFonts w:ascii="宋体" w:eastAsia="宋体" w:hAnsi="宋体" w:cs="宋体"/>
          <w:noProof/>
        </w:rPr>
        <w:lastRenderedPageBreak/>
        <w:drawing>
          <wp:inline distT="0" distB="0" distL="114300" distR="114300">
            <wp:extent cx="5323205" cy="3830955"/>
            <wp:effectExtent l="0" t="0" r="10795" b="17145"/>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12"/>
                    <a:stretch>
                      <a:fillRect/>
                    </a:stretch>
                  </pic:blipFill>
                  <pic:spPr>
                    <a:xfrm>
                      <a:off x="0" y="0"/>
                      <a:ext cx="5323205" cy="3830955"/>
                    </a:xfrm>
                    <a:prstGeom prst="rect">
                      <a:avLst/>
                    </a:prstGeom>
                    <a:noFill/>
                    <a:ln w="9525">
                      <a:noFill/>
                    </a:ln>
                  </pic:spPr>
                </pic:pic>
              </a:graphicData>
            </a:graphic>
          </wp:inline>
        </w:drawing>
      </w:r>
    </w:p>
    <w:p w:rsidR="000D16F2" w:rsidRDefault="00B22E47">
      <w:pPr>
        <w:pStyle w:val="a3"/>
        <w:widowControl/>
        <w:spacing w:beforeAutospacing="0" w:afterAutospacing="0" w:line="285" w:lineRule="atLeast"/>
        <w:rPr>
          <w:rFonts w:ascii="微软雅黑" w:eastAsia="微软雅黑" w:hAnsi="微软雅黑" w:cs="微软雅黑"/>
          <w:i/>
          <w:iCs/>
          <w:sz w:val="21"/>
          <w:szCs w:val="21"/>
        </w:rPr>
      </w:pPr>
      <w:r>
        <w:rPr>
          <w:rFonts w:ascii="微软雅黑" w:eastAsia="微软雅黑" w:hAnsi="微软雅黑" w:cs="微软雅黑" w:hint="eastAsia"/>
          <w:i/>
          <w:iCs/>
          <w:sz w:val="21"/>
          <w:szCs w:val="21"/>
        </w:rPr>
        <w:t>注：图为项目初步课表，以宾夕法尼亚大学最终安排为准。实时直播时间为</w:t>
      </w:r>
      <w:r>
        <w:rPr>
          <w:rFonts w:ascii="微软雅黑" w:eastAsia="微软雅黑" w:hAnsi="微软雅黑" w:cs="微软雅黑" w:hint="eastAsia"/>
          <w:i/>
          <w:iCs/>
          <w:sz w:val="21"/>
          <w:szCs w:val="21"/>
        </w:rPr>
        <w:t>15</w:t>
      </w:r>
      <w:r>
        <w:rPr>
          <w:rFonts w:ascii="微软雅黑" w:eastAsia="微软雅黑" w:hAnsi="微软雅黑" w:cs="微软雅黑" w:hint="eastAsia"/>
          <w:i/>
          <w:iCs/>
          <w:sz w:val="21"/>
          <w:szCs w:val="21"/>
        </w:rPr>
        <w:t>小时（每周</w:t>
      </w:r>
      <w:r>
        <w:rPr>
          <w:rFonts w:ascii="微软雅黑" w:eastAsia="微软雅黑" w:hAnsi="微软雅黑" w:cs="微软雅黑" w:hint="eastAsia"/>
          <w:i/>
          <w:iCs/>
          <w:sz w:val="21"/>
          <w:szCs w:val="21"/>
        </w:rPr>
        <w:t>5</w:t>
      </w:r>
      <w:r>
        <w:rPr>
          <w:rFonts w:ascii="微软雅黑" w:eastAsia="微软雅黑" w:hAnsi="微软雅黑" w:cs="微软雅黑" w:hint="eastAsia"/>
          <w:i/>
          <w:iCs/>
          <w:sz w:val="21"/>
          <w:szCs w:val="21"/>
        </w:rPr>
        <w:t>小时），异步直播时间为</w:t>
      </w:r>
      <w:r>
        <w:rPr>
          <w:rFonts w:ascii="微软雅黑" w:eastAsia="微软雅黑" w:hAnsi="微软雅黑" w:cs="微软雅黑" w:hint="eastAsia"/>
          <w:i/>
          <w:iCs/>
          <w:sz w:val="21"/>
          <w:szCs w:val="21"/>
        </w:rPr>
        <w:t>30</w:t>
      </w:r>
      <w:r>
        <w:rPr>
          <w:rFonts w:ascii="微软雅黑" w:eastAsia="微软雅黑" w:hAnsi="微软雅黑" w:cs="微软雅黑" w:hint="eastAsia"/>
          <w:i/>
          <w:iCs/>
          <w:sz w:val="21"/>
          <w:szCs w:val="21"/>
        </w:rPr>
        <w:t>小时（每周</w:t>
      </w:r>
      <w:r>
        <w:rPr>
          <w:rFonts w:ascii="微软雅黑" w:eastAsia="微软雅黑" w:hAnsi="微软雅黑" w:cs="微软雅黑" w:hint="eastAsia"/>
          <w:i/>
          <w:iCs/>
          <w:sz w:val="21"/>
          <w:szCs w:val="21"/>
        </w:rPr>
        <w:t>10</w:t>
      </w:r>
      <w:r>
        <w:rPr>
          <w:rFonts w:ascii="微软雅黑" w:eastAsia="微软雅黑" w:hAnsi="微软雅黑" w:cs="微软雅黑" w:hint="eastAsia"/>
          <w:i/>
          <w:iCs/>
          <w:sz w:val="21"/>
          <w:szCs w:val="21"/>
        </w:rPr>
        <w:t>小时；包括独立工作和小组工作）</w:t>
      </w:r>
    </w:p>
    <w:p w:rsidR="000D16F2" w:rsidRDefault="000D16F2">
      <w:pPr>
        <w:pStyle w:val="a3"/>
        <w:widowControl/>
        <w:spacing w:beforeAutospacing="0" w:afterAutospacing="0" w:line="285" w:lineRule="atLeast"/>
        <w:rPr>
          <w:rFonts w:ascii="微软雅黑" w:eastAsia="微软雅黑" w:hAnsi="微软雅黑" w:cs="微软雅黑"/>
          <w:i/>
          <w:iCs/>
          <w:sz w:val="21"/>
          <w:szCs w:val="21"/>
        </w:rPr>
      </w:pPr>
    </w:p>
    <w:p w:rsidR="000D16F2" w:rsidRDefault="00B22E47">
      <w:pPr>
        <w:pStyle w:val="a3"/>
        <w:widowControl/>
        <w:spacing w:beforeAutospacing="0" w:afterAutospacing="0" w:line="285" w:lineRule="atLeast"/>
        <w:rPr>
          <w:rFonts w:ascii="微软雅黑" w:eastAsia="微软雅黑" w:hAnsi="微软雅黑" w:cs="微软雅黑"/>
          <w:b/>
          <w:bCs/>
          <w:color w:val="363636"/>
          <w:sz w:val="21"/>
          <w:szCs w:val="21"/>
        </w:rPr>
      </w:pPr>
      <w:r>
        <w:rPr>
          <w:rFonts w:ascii="微软雅黑" w:eastAsia="微软雅黑" w:hAnsi="微软雅黑" w:cs="微软雅黑" w:hint="eastAsia"/>
          <w:b/>
          <w:bCs/>
          <w:color w:val="363636"/>
          <w:sz w:val="21"/>
          <w:szCs w:val="21"/>
        </w:rPr>
        <w:t>申请截止日期</w:t>
      </w:r>
    </w:p>
    <w:p w:rsidR="000D16F2" w:rsidRDefault="00B22E47">
      <w:pPr>
        <w:pStyle w:val="a3"/>
        <w:widowControl/>
        <w:spacing w:beforeAutospacing="0" w:afterAutospacing="0" w:line="285" w:lineRule="atLeast"/>
        <w:rPr>
          <w:rFonts w:ascii="微软雅黑" w:eastAsia="微软雅黑" w:hAnsi="微软雅黑" w:cs="微软雅黑"/>
          <w:color w:val="363636"/>
          <w:sz w:val="21"/>
          <w:szCs w:val="21"/>
        </w:rPr>
      </w:pPr>
      <w:r>
        <w:rPr>
          <w:rFonts w:ascii="微软雅黑" w:eastAsia="微软雅黑" w:hAnsi="微软雅黑" w:cs="微软雅黑" w:hint="eastAsia"/>
          <w:color w:val="363636"/>
          <w:sz w:val="21"/>
          <w:szCs w:val="21"/>
        </w:rPr>
        <w:t>2</w:t>
      </w:r>
      <w:r>
        <w:rPr>
          <w:rFonts w:ascii="微软雅黑" w:eastAsia="微软雅黑" w:hAnsi="微软雅黑" w:cs="微软雅黑" w:hint="eastAsia"/>
          <w:color w:val="363636"/>
          <w:sz w:val="21"/>
          <w:szCs w:val="21"/>
        </w:rPr>
        <w:t>020</w:t>
      </w:r>
      <w:r>
        <w:rPr>
          <w:rFonts w:ascii="微软雅黑" w:eastAsia="微软雅黑" w:hAnsi="微软雅黑" w:cs="微软雅黑" w:hint="eastAsia"/>
          <w:color w:val="363636"/>
          <w:sz w:val="21"/>
          <w:szCs w:val="21"/>
        </w:rPr>
        <w:t>年</w:t>
      </w:r>
      <w:r>
        <w:rPr>
          <w:rFonts w:ascii="微软雅黑" w:eastAsia="微软雅黑" w:hAnsi="微软雅黑" w:cs="微软雅黑" w:hint="eastAsia"/>
          <w:color w:val="363636"/>
          <w:sz w:val="21"/>
          <w:szCs w:val="21"/>
        </w:rPr>
        <w:t>12</w:t>
      </w:r>
      <w:r>
        <w:rPr>
          <w:rFonts w:ascii="微软雅黑" w:eastAsia="微软雅黑" w:hAnsi="微软雅黑" w:cs="微软雅黑" w:hint="eastAsia"/>
          <w:color w:val="363636"/>
          <w:sz w:val="21"/>
          <w:szCs w:val="21"/>
        </w:rPr>
        <w:t>月</w:t>
      </w:r>
      <w:r>
        <w:rPr>
          <w:rFonts w:ascii="微软雅黑" w:eastAsia="微软雅黑" w:hAnsi="微软雅黑" w:cs="微软雅黑" w:hint="eastAsia"/>
          <w:color w:val="363636"/>
          <w:sz w:val="21"/>
          <w:szCs w:val="21"/>
        </w:rPr>
        <w:t>1</w:t>
      </w:r>
      <w:r>
        <w:rPr>
          <w:rFonts w:ascii="微软雅黑" w:eastAsia="微软雅黑" w:hAnsi="微软雅黑" w:cs="微软雅黑" w:hint="eastAsia"/>
          <w:color w:val="363636"/>
          <w:sz w:val="21"/>
          <w:szCs w:val="21"/>
        </w:rPr>
        <w:t>日</w:t>
      </w:r>
    </w:p>
    <w:p w:rsidR="000D16F2" w:rsidRDefault="000D16F2">
      <w:pPr>
        <w:rPr>
          <w:rFonts w:ascii="微软雅黑" w:eastAsia="微软雅黑" w:hAnsi="微软雅黑" w:cs="微软雅黑"/>
          <w:szCs w:val="21"/>
        </w:rPr>
      </w:pPr>
    </w:p>
    <w:p w:rsidR="000D16F2" w:rsidRDefault="00B22E47">
      <w:pPr>
        <w:rPr>
          <w:rFonts w:ascii="微软雅黑" w:eastAsia="微软雅黑" w:hAnsi="微软雅黑" w:cs="微软雅黑"/>
          <w:b/>
          <w:bCs/>
          <w:szCs w:val="21"/>
        </w:rPr>
      </w:pPr>
      <w:r>
        <w:rPr>
          <w:rFonts w:ascii="微软雅黑" w:eastAsia="微软雅黑" w:hAnsi="微软雅黑" w:cs="微软雅黑" w:hint="eastAsia"/>
          <w:b/>
          <w:bCs/>
          <w:szCs w:val="21"/>
        </w:rPr>
        <w:t>项目优势</w:t>
      </w:r>
    </w:p>
    <w:p w:rsidR="000D16F2" w:rsidRDefault="00B22E47">
      <w:pPr>
        <w:numPr>
          <w:ilvl w:val="0"/>
          <w:numId w:val="1"/>
        </w:numPr>
        <w:rPr>
          <w:rFonts w:ascii="微软雅黑" w:eastAsia="微软雅黑" w:hAnsi="微软雅黑" w:cs="微软雅黑"/>
          <w:szCs w:val="21"/>
        </w:rPr>
      </w:pPr>
      <w:r>
        <w:rPr>
          <w:rFonts w:ascii="微软雅黑" w:eastAsia="微软雅黑" w:hAnsi="微软雅黑" w:cs="微软雅黑" w:hint="eastAsia"/>
          <w:color w:val="231815"/>
          <w:szCs w:val="21"/>
        </w:rPr>
        <w:t>顺利完成课程要求，获取世界顶级名校证书。</w:t>
      </w:r>
    </w:p>
    <w:p w:rsidR="000D16F2" w:rsidRDefault="00B22E47">
      <w:pPr>
        <w:numPr>
          <w:ilvl w:val="0"/>
          <w:numId w:val="1"/>
        </w:numPr>
        <w:rPr>
          <w:rFonts w:ascii="微软雅黑" w:eastAsia="微软雅黑" w:hAnsi="微软雅黑" w:cs="微软雅黑"/>
          <w:color w:val="231815"/>
          <w:szCs w:val="21"/>
        </w:rPr>
      </w:pPr>
      <w:proofErr w:type="gramStart"/>
      <w:r>
        <w:rPr>
          <w:rFonts w:ascii="微软雅黑" w:eastAsia="微软雅黑" w:hAnsi="微软雅黑" w:cs="微软雅黑" w:hint="eastAsia"/>
          <w:color w:val="231815"/>
          <w:szCs w:val="21"/>
        </w:rPr>
        <w:t>沃顿商学院</w:t>
      </w:r>
      <w:proofErr w:type="gramEnd"/>
      <w:r>
        <w:rPr>
          <w:rFonts w:ascii="微软雅黑" w:eastAsia="微软雅黑" w:hAnsi="微软雅黑" w:cs="微软雅黑" w:hint="eastAsia"/>
          <w:color w:val="231815"/>
          <w:szCs w:val="21"/>
        </w:rPr>
        <w:t>最先进的教育模式体验与教育资源利用，有机会获得著名教授推荐信。</w:t>
      </w:r>
    </w:p>
    <w:p w:rsidR="000D16F2" w:rsidRDefault="00B22E47">
      <w:pPr>
        <w:numPr>
          <w:ilvl w:val="0"/>
          <w:numId w:val="1"/>
        </w:numPr>
        <w:rPr>
          <w:rFonts w:ascii="微软雅黑" w:eastAsia="微软雅黑" w:hAnsi="微软雅黑" w:cs="微软雅黑"/>
          <w:color w:val="231815"/>
          <w:szCs w:val="21"/>
        </w:rPr>
      </w:pPr>
      <w:r>
        <w:rPr>
          <w:rFonts w:ascii="微软雅黑" w:eastAsia="微软雅黑" w:hAnsi="微软雅黑" w:cs="微软雅黑" w:hint="eastAsia"/>
          <w:color w:val="231815"/>
          <w:szCs w:val="21"/>
        </w:rPr>
        <w:t>实时会议探讨作业与演示，收获来自知名教授的反馈，全方位提升学术能力</w:t>
      </w:r>
    </w:p>
    <w:p w:rsidR="000D16F2" w:rsidRDefault="00B22E47">
      <w:pPr>
        <w:numPr>
          <w:ilvl w:val="0"/>
          <w:numId w:val="1"/>
        </w:numPr>
        <w:rPr>
          <w:rFonts w:ascii="微软雅黑" w:eastAsia="微软雅黑" w:hAnsi="微软雅黑" w:cs="微软雅黑"/>
          <w:szCs w:val="21"/>
        </w:rPr>
      </w:pPr>
      <w:r>
        <w:rPr>
          <w:rFonts w:ascii="微软雅黑" w:eastAsia="微软雅黑" w:hAnsi="微软雅黑" w:cs="微软雅黑" w:hint="eastAsia"/>
          <w:color w:val="231815"/>
          <w:szCs w:val="21"/>
        </w:rPr>
        <w:t>小组合作完成团队项目，获个性化支持，增强沟通能力与团队意识</w:t>
      </w:r>
    </w:p>
    <w:p w:rsidR="000D16F2" w:rsidRDefault="00B22E47">
      <w:pPr>
        <w:rPr>
          <w:rFonts w:ascii="微软雅黑" w:eastAsia="微软雅黑" w:hAnsi="微软雅黑" w:cs="微软雅黑"/>
          <w:b/>
          <w:bCs/>
          <w:color w:val="231815"/>
          <w:szCs w:val="21"/>
        </w:rPr>
      </w:pPr>
      <w:r>
        <w:rPr>
          <w:rFonts w:ascii="微软雅黑" w:eastAsia="微软雅黑" w:hAnsi="微软雅黑" w:cs="微软雅黑" w:hint="eastAsia"/>
          <w:noProof/>
          <w:szCs w:val="21"/>
        </w:rPr>
        <w:lastRenderedPageBreak/>
        <w:drawing>
          <wp:inline distT="0" distB="0" distL="114300" distR="114300">
            <wp:extent cx="5200650" cy="1793240"/>
            <wp:effectExtent l="0" t="0" r="0" b="16510"/>
            <wp:docPr id="3" name="图片 3" descr="0b30d4a45bb68aed1726f2cd30a33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0b30d4a45bb68aed1726f2cd30a33799"/>
                    <pic:cNvPicPr>
                      <a:picLocks noChangeAspect="1"/>
                    </pic:cNvPicPr>
                  </pic:nvPicPr>
                  <pic:blipFill>
                    <a:blip r:embed="rId13"/>
                    <a:stretch>
                      <a:fillRect/>
                    </a:stretch>
                  </pic:blipFill>
                  <pic:spPr>
                    <a:xfrm>
                      <a:off x="0" y="0"/>
                      <a:ext cx="5200650" cy="1793240"/>
                    </a:xfrm>
                    <a:prstGeom prst="rect">
                      <a:avLst/>
                    </a:prstGeom>
                  </pic:spPr>
                </pic:pic>
              </a:graphicData>
            </a:graphic>
          </wp:inline>
        </w:drawing>
      </w:r>
    </w:p>
    <w:p w:rsidR="000D16F2" w:rsidRDefault="00B22E47">
      <w:pPr>
        <w:pStyle w:val="a3"/>
        <w:widowControl/>
        <w:spacing w:beforeAutospacing="0" w:afterAutospacing="0" w:line="285" w:lineRule="atLeast"/>
        <w:rPr>
          <w:rFonts w:ascii="微软雅黑" w:eastAsia="微软雅黑" w:hAnsi="微软雅黑" w:cs="微软雅黑"/>
          <w:b/>
          <w:bCs/>
          <w:color w:val="363636"/>
          <w:sz w:val="21"/>
          <w:szCs w:val="21"/>
        </w:rPr>
      </w:pPr>
      <w:r>
        <w:rPr>
          <w:rFonts w:ascii="微软雅黑" w:eastAsia="微软雅黑" w:hAnsi="微软雅黑" w:cs="微软雅黑" w:hint="eastAsia"/>
          <w:b/>
          <w:bCs/>
          <w:color w:val="363636"/>
          <w:sz w:val="21"/>
          <w:szCs w:val="21"/>
        </w:rPr>
        <w:t>申请对象及要求</w:t>
      </w:r>
    </w:p>
    <w:p w:rsidR="000D16F2" w:rsidRDefault="00B22E47">
      <w:pPr>
        <w:numPr>
          <w:ilvl w:val="0"/>
          <w:numId w:val="2"/>
        </w:numPr>
        <w:jc w:val="left"/>
        <w:rPr>
          <w:rFonts w:ascii="微软雅黑" w:eastAsia="微软雅黑" w:hAnsi="微软雅黑" w:cs="微软雅黑"/>
          <w:color w:val="231815"/>
          <w:szCs w:val="21"/>
        </w:rPr>
      </w:pPr>
      <w:r>
        <w:rPr>
          <w:rFonts w:ascii="微软雅黑" w:eastAsia="微软雅黑" w:hAnsi="微软雅黑" w:cs="微软雅黑" w:hint="eastAsia"/>
          <w:color w:val="231815"/>
          <w:szCs w:val="21"/>
        </w:rPr>
        <w:t>语言成绩：（</w:t>
      </w:r>
      <w:proofErr w:type="gramStart"/>
      <w:r>
        <w:rPr>
          <w:rFonts w:ascii="微软雅黑" w:eastAsia="微软雅黑" w:hAnsi="微软雅黑" w:cs="微软雅黑" w:hint="eastAsia"/>
          <w:color w:val="231815"/>
          <w:szCs w:val="21"/>
        </w:rPr>
        <w:t>四选一</w:t>
      </w:r>
      <w:proofErr w:type="gramEnd"/>
      <w:r>
        <w:rPr>
          <w:rFonts w:ascii="微软雅黑" w:eastAsia="微软雅黑" w:hAnsi="微软雅黑" w:cs="微软雅黑" w:hint="eastAsia"/>
          <w:color w:val="231815"/>
          <w:szCs w:val="21"/>
        </w:rPr>
        <w:t>）</w:t>
      </w:r>
    </w:p>
    <w:p w:rsidR="000D16F2" w:rsidRDefault="00B22E47">
      <w:pPr>
        <w:ind w:firstLineChars="200" w:firstLine="420"/>
        <w:jc w:val="left"/>
        <w:rPr>
          <w:rFonts w:ascii="微软雅黑" w:eastAsia="微软雅黑" w:hAnsi="微软雅黑" w:cs="微软雅黑"/>
          <w:color w:val="231815"/>
          <w:szCs w:val="21"/>
        </w:rPr>
      </w:pPr>
      <w:r>
        <w:rPr>
          <w:rFonts w:ascii="微软雅黑" w:eastAsia="微软雅黑" w:hAnsi="微软雅黑" w:cs="微软雅黑" w:hint="eastAsia"/>
          <w:color w:val="231815"/>
          <w:szCs w:val="21"/>
        </w:rPr>
        <w:t>托福：</w:t>
      </w:r>
      <w:r>
        <w:rPr>
          <w:rFonts w:ascii="微软雅黑" w:eastAsia="微软雅黑" w:hAnsi="微软雅黑" w:cs="微软雅黑" w:hint="eastAsia"/>
          <w:color w:val="231815"/>
          <w:szCs w:val="21"/>
        </w:rPr>
        <w:t xml:space="preserve"> </w:t>
      </w:r>
      <w:r>
        <w:rPr>
          <w:rFonts w:ascii="微软雅黑" w:eastAsia="微软雅黑" w:hAnsi="微软雅黑" w:cs="微软雅黑" w:hint="eastAsia"/>
          <w:color w:val="231815"/>
          <w:szCs w:val="21"/>
        </w:rPr>
        <w:t>Internet-based TOEFL (</w:t>
      </w:r>
      <w:r>
        <w:rPr>
          <w:rFonts w:ascii="微软雅黑" w:eastAsia="微软雅黑" w:hAnsi="微软雅黑" w:cs="微软雅黑" w:hint="eastAsia"/>
          <w:color w:val="231815"/>
          <w:szCs w:val="21"/>
        </w:rPr>
        <w:t>I</w:t>
      </w:r>
      <w:r>
        <w:rPr>
          <w:rFonts w:ascii="微软雅黑" w:eastAsia="微软雅黑" w:hAnsi="微软雅黑" w:cs="微软雅黑" w:hint="eastAsia"/>
          <w:color w:val="231815"/>
          <w:szCs w:val="21"/>
        </w:rPr>
        <w:t>BT)</w:t>
      </w:r>
      <w:r>
        <w:rPr>
          <w:rFonts w:ascii="微软雅黑" w:eastAsia="微软雅黑" w:hAnsi="微软雅黑" w:cs="微软雅黑" w:hint="eastAsia"/>
          <w:color w:val="231815"/>
          <w:szCs w:val="21"/>
        </w:rPr>
        <w:t xml:space="preserve"> 70</w:t>
      </w:r>
      <w:r>
        <w:rPr>
          <w:rFonts w:ascii="微软雅黑" w:eastAsia="微软雅黑" w:hAnsi="微软雅黑" w:cs="微软雅黑" w:hint="eastAsia"/>
          <w:color w:val="231815"/>
          <w:szCs w:val="21"/>
        </w:rPr>
        <w:t>分</w:t>
      </w:r>
      <w:r>
        <w:rPr>
          <w:rFonts w:ascii="微软雅黑" w:eastAsia="微软雅黑" w:hAnsi="微软雅黑" w:cs="微软雅黑" w:hint="eastAsia"/>
          <w:color w:val="231815"/>
          <w:szCs w:val="21"/>
        </w:rPr>
        <w:t>及</w:t>
      </w:r>
      <w:r>
        <w:rPr>
          <w:rFonts w:ascii="微软雅黑" w:eastAsia="微软雅黑" w:hAnsi="微软雅黑" w:cs="微软雅黑" w:hint="eastAsia"/>
          <w:color w:val="231815"/>
          <w:szCs w:val="21"/>
        </w:rPr>
        <w:t>以上</w:t>
      </w:r>
      <w:r>
        <w:rPr>
          <w:rFonts w:ascii="微软雅黑" w:eastAsia="微软雅黑" w:hAnsi="微软雅黑" w:cs="微软雅黑" w:hint="eastAsia"/>
          <w:color w:val="231815"/>
          <w:szCs w:val="21"/>
        </w:rPr>
        <w:t xml:space="preserve">          </w:t>
      </w:r>
    </w:p>
    <w:p w:rsidR="000D16F2" w:rsidRDefault="00B22E47">
      <w:pPr>
        <w:ind w:firstLineChars="200" w:firstLine="420"/>
        <w:jc w:val="left"/>
        <w:rPr>
          <w:rFonts w:ascii="微软雅黑" w:eastAsia="微软雅黑" w:hAnsi="微软雅黑" w:cs="微软雅黑"/>
          <w:color w:val="231815"/>
          <w:szCs w:val="21"/>
        </w:rPr>
      </w:pPr>
      <w:r>
        <w:rPr>
          <w:rFonts w:ascii="微软雅黑" w:eastAsia="微软雅黑" w:hAnsi="微软雅黑" w:cs="微软雅黑" w:hint="eastAsia"/>
          <w:color w:val="231815"/>
          <w:szCs w:val="21"/>
        </w:rPr>
        <w:t>雅思：</w:t>
      </w:r>
      <w:r>
        <w:rPr>
          <w:rFonts w:ascii="微软雅黑" w:eastAsia="微软雅黑" w:hAnsi="微软雅黑" w:cs="微软雅黑" w:hint="eastAsia"/>
          <w:color w:val="231815"/>
          <w:szCs w:val="21"/>
        </w:rPr>
        <w:t xml:space="preserve"> 6.0</w:t>
      </w:r>
      <w:r>
        <w:rPr>
          <w:rFonts w:ascii="微软雅黑" w:eastAsia="微软雅黑" w:hAnsi="微软雅黑" w:cs="微软雅黑" w:hint="eastAsia"/>
          <w:color w:val="231815"/>
          <w:szCs w:val="21"/>
        </w:rPr>
        <w:t>分及以上</w:t>
      </w:r>
    </w:p>
    <w:p w:rsidR="000D16F2" w:rsidRDefault="00B22E47">
      <w:pPr>
        <w:ind w:firstLineChars="200" w:firstLine="420"/>
        <w:jc w:val="left"/>
        <w:rPr>
          <w:rFonts w:ascii="微软雅黑" w:eastAsia="微软雅黑" w:hAnsi="微软雅黑" w:cs="微软雅黑"/>
          <w:color w:val="231815"/>
          <w:szCs w:val="21"/>
        </w:rPr>
      </w:pPr>
      <w:r>
        <w:rPr>
          <w:rFonts w:ascii="微软雅黑" w:eastAsia="微软雅黑" w:hAnsi="微软雅黑" w:cs="微软雅黑" w:hint="eastAsia"/>
          <w:color w:val="231815"/>
          <w:szCs w:val="21"/>
        </w:rPr>
        <w:t>CET-4: 470</w:t>
      </w:r>
      <w:r>
        <w:rPr>
          <w:rFonts w:ascii="微软雅黑" w:eastAsia="微软雅黑" w:hAnsi="微软雅黑" w:cs="微软雅黑" w:hint="eastAsia"/>
          <w:color w:val="231815"/>
          <w:szCs w:val="21"/>
        </w:rPr>
        <w:t>分以上</w:t>
      </w:r>
    </w:p>
    <w:p w:rsidR="000D16F2" w:rsidRDefault="00B22E47">
      <w:pPr>
        <w:ind w:firstLineChars="200" w:firstLine="420"/>
        <w:jc w:val="left"/>
        <w:rPr>
          <w:rFonts w:ascii="微软雅黑" w:eastAsia="微软雅黑" w:hAnsi="微软雅黑" w:cs="微软雅黑"/>
          <w:color w:val="231815"/>
          <w:szCs w:val="21"/>
        </w:rPr>
      </w:pPr>
      <w:proofErr w:type="spellStart"/>
      <w:r>
        <w:rPr>
          <w:rFonts w:ascii="微软雅黑" w:eastAsia="微软雅黑" w:hAnsi="微软雅黑" w:cs="微软雅黑" w:hint="eastAsia"/>
          <w:color w:val="231815"/>
          <w:szCs w:val="21"/>
        </w:rPr>
        <w:t>Duolingo</w:t>
      </w:r>
      <w:proofErr w:type="spellEnd"/>
      <w:r>
        <w:rPr>
          <w:rFonts w:ascii="微软雅黑" w:eastAsia="微软雅黑" w:hAnsi="微软雅黑" w:cs="微软雅黑" w:hint="eastAsia"/>
          <w:color w:val="231815"/>
          <w:szCs w:val="21"/>
        </w:rPr>
        <w:t>: 70</w:t>
      </w:r>
      <w:r>
        <w:rPr>
          <w:rFonts w:ascii="微软雅黑" w:eastAsia="微软雅黑" w:hAnsi="微软雅黑" w:cs="微软雅黑" w:hint="eastAsia"/>
          <w:color w:val="231815"/>
          <w:szCs w:val="21"/>
        </w:rPr>
        <w:t>分及以上</w:t>
      </w:r>
      <w:r>
        <w:rPr>
          <w:rFonts w:ascii="微软雅黑" w:eastAsia="微软雅黑" w:hAnsi="微软雅黑" w:cs="微软雅黑" w:hint="eastAsia"/>
          <w:color w:val="231815"/>
          <w:szCs w:val="21"/>
        </w:rPr>
        <w:t xml:space="preserve"> </w:t>
      </w:r>
    </w:p>
    <w:p w:rsidR="000D16F2" w:rsidRDefault="00B22E47">
      <w:pPr>
        <w:pStyle w:val="a3"/>
        <w:widowControl/>
        <w:numPr>
          <w:ilvl w:val="0"/>
          <w:numId w:val="2"/>
        </w:numPr>
        <w:spacing w:beforeAutospacing="0" w:afterAutospacing="0" w:line="285" w:lineRule="atLeast"/>
        <w:rPr>
          <w:rFonts w:ascii="微软雅黑" w:eastAsia="微软雅黑" w:hAnsi="微软雅黑" w:cs="微软雅黑"/>
          <w:color w:val="363636"/>
          <w:sz w:val="21"/>
          <w:szCs w:val="21"/>
        </w:rPr>
      </w:pPr>
      <w:r>
        <w:rPr>
          <w:rFonts w:ascii="微软雅黑" w:eastAsia="微软雅黑" w:hAnsi="微软雅黑" w:cs="微软雅黑" w:hint="eastAsia"/>
          <w:color w:val="363636"/>
          <w:sz w:val="21"/>
          <w:szCs w:val="21"/>
        </w:rPr>
        <w:t>大学成绩要求：</w:t>
      </w:r>
      <w:r>
        <w:rPr>
          <w:rFonts w:ascii="微软雅黑" w:eastAsia="微软雅黑" w:hAnsi="微软雅黑" w:cs="微软雅黑" w:hint="eastAsia"/>
          <w:color w:val="363636"/>
          <w:sz w:val="21"/>
          <w:szCs w:val="21"/>
        </w:rPr>
        <w:t>GPA 3.0</w:t>
      </w:r>
      <w:r>
        <w:rPr>
          <w:rFonts w:ascii="微软雅黑" w:eastAsia="微软雅黑" w:hAnsi="微软雅黑" w:cs="微软雅黑" w:hint="eastAsia"/>
          <w:color w:val="363636"/>
          <w:sz w:val="21"/>
          <w:szCs w:val="21"/>
        </w:rPr>
        <w:t>及以上</w:t>
      </w:r>
    </w:p>
    <w:p w:rsidR="000D16F2" w:rsidRPr="009721CF" w:rsidRDefault="009721CF">
      <w:pPr>
        <w:jc w:val="left"/>
        <w:rPr>
          <w:rFonts w:ascii="微软雅黑" w:eastAsia="微软雅黑" w:hAnsi="微软雅黑" w:cs="微软雅黑" w:hint="eastAsia"/>
          <w:b/>
          <w:bCs/>
          <w:color w:val="231815"/>
          <w:szCs w:val="21"/>
        </w:rPr>
      </w:pPr>
      <w:r>
        <w:rPr>
          <w:rFonts w:ascii="微软雅黑" w:eastAsia="微软雅黑" w:hAnsi="微软雅黑" w:cs="微软雅黑" w:hint="eastAsia"/>
          <w:b/>
          <w:bCs/>
          <w:color w:val="231815"/>
          <w:szCs w:val="21"/>
        </w:rPr>
        <w:t>项目费用</w:t>
      </w:r>
      <w:bookmarkStart w:id="0" w:name="_GoBack"/>
      <w:bookmarkEnd w:id="0"/>
    </w:p>
    <w:p w:rsidR="009721CF" w:rsidRDefault="009721CF">
      <w:pPr>
        <w:jc w:val="left"/>
        <w:rPr>
          <w:rFonts w:ascii="微软雅黑" w:eastAsia="微软雅黑" w:hAnsi="微软雅黑" w:cs="微软雅黑"/>
          <w:color w:val="231815"/>
          <w:szCs w:val="21"/>
        </w:rPr>
      </w:pPr>
      <w:r>
        <w:rPr>
          <w:rFonts w:ascii="微软雅黑" w:eastAsia="微软雅黑" w:hAnsi="微软雅黑" w:cs="微软雅黑" w:hint="eastAsia"/>
          <w:color w:val="231815"/>
          <w:szCs w:val="21"/>
        </w:rPr>
        <w:t>项目费用为10900元人民币。</w:t>
      </w:r>
    </w:p>
    <w:p w:rsidR="000D16F2" w:rsidRDefault="00B22E47">
      <w:pPr>
        <w:jc w:val="left"/>
        <w:rPr>
          <w:rFonts w:ascii="微软雅黑" w:eastAsia="微软雅黑" w:hAnsi="微软雅黑" w:cs="微软雅黑"/>
          <w:b/>
          <w:bCs/>
          <w:color w:val="231815"/>
          <w:szCs w:val="21"/>
        </w:rPr>
      </w:pPr>
      <w:r>
        <w:rPr>
          <w:rFonts w:ascii="微软雅黑" w:eastAsia="微软雅黑" w:hAnsi="微软雅黑" w:cs="微软雅黑" w:hint="eastAsia"/>
          <w:b/>
          <w:bCs/>
          <w:color w:val="231815"/>
          <w:szCs w:val="21"/>
        </w:rPr>
        <w:t>申请材料</w:t>
      </w:r>
    </w:p>
    <w:p w:rsidR="000D16F2" w:rsidRDefault="00587D9D">
      <w:pPr>
        <w:jc w:val="left"/>
        <w:rPr>
          <w:rFonts w:ascii="微软雅黑" w:eastAsia="微软雅黑" w:hAnsi="微软雅黑" w:cs="微软雅黑"/>
          <w:color w:val="231815"/>
          <w:szCs w:val="21"/>
        </w:rPr>
      </w:pPr>
      <w:r>
        <w:rPr>
          <w:rFonts w:ascii="微软雅黑" w:eastAsia="微软雅黑" w:hAnsi="微软雅黑" w:cs="微软雅黑" w:hint="eastAsia"/>
          <w:color w:val="231815"/>
          <w:szCs w:val="21"/>
        </w:rPr>
        <w:t>参见项目通知</w:t>
      </w:r>
    </w:p>
    <w:sectPr w:rsidR="000D16F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E47" w:rsidRDefault="00B22E47" w:rsidP="00587D9D">
      <w:r>
        <w:separator/>
      </w:r>
    </w:p>
  </w:endnote>
  <w:endnote w:type="continuationSeparator" w:id="0">
    <w:p w:rsidR="00B22E47" w:rsidRDefault="00B22E47" w:rsidP="00587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E47" w:rsidRDefault="00B22E47" w:rsidP="00587D9D">
      <w:r>
        <w:separator/>
      </w:r>
    </w:p>
  </w:footnote>
  <w:footnote w:type="continuationSeparator" w:id="0">
    <w:p w:rsidR="00B22E47" w:rsidRDefault="00B22E47" w:rsidP="00587D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7E9382"/>
    <w:multiLevelType w:val="singleLevel"/>
    <w:tmpl w:val="3F7E9382"/>
    <w:lvl w:ilvl="0">
      <w:start w:val="1"/>
      <w:numFmt w:val="bullet"/>
      <w:lvlText w:val=""/>
      <w:lvlJc w:val="left"/>
      <w:pPr>
        <w:ind w:left="420" w:hanging="420"/>
      </w:pPr>
      <w:rPr>
        <w:rFonts w:ascii="Wingdings" w:hAnsi="Wingdings" w:hint="default"/>
      </w:rPr>
    </w:lvl>
  </w:abstractNum>
  <w:abstractNum w:abstractNumId="1">
    <w:nsid w:val="68CA0FBB"/>
    <w:multiLevelType w:val="singleLevel"/>
    <w:tmpl w:val="68CA0FBB"/>
    <w:lvl w:ilvl="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D2348D"/>
    <w:rsid w:val="000D16F2"/>
    <w:rsid w:val="00587D9D"/>
    <w:rsid w:val="009721CF"/>
    <w:rsid w:val="00B125A2"/>
    <w:rsid w:val="00B22E47"/>
    <w:rsid w:val="026A22A1"/>
    <w:rsid w:val="03A66907"/>
    <w:rsid w:val="04C74473"/>
    <w:rsid w:val="053E5A2D"/>
    <w:rsid w:val="08EB7F28"/>
    <w:rsid w:val="097139ED"/>
    <w:rsid w:val="0B0B257F"/>
    <w:rsid w:val="0D0F6225"/>
    <w:rsid w:val="1303642C"/>
    <w:rsid w:val="152B2FC8"/>
    <w:rsid w:val="159B772F"/>
    <w:rsid w:val="171B1FD8"/>
    <w:rsid w:val="190C08B1"/>
    <w:rsid w:val="19A20B36"/>
    <w:rsid w:val="1A161D13"/>
    <w:rsid w:val="1A7664A8"/>
    <w:rsid w:val="1C1D42DD"/>
    <w:rsid w:val="1EA519FE"/>
    <w:rsid w:val="208671D2"/>
    <w:rsid w:val="2233799B"/>
    <w:rsid w:val="2498371F"/>
    <w:rsid w:val="24CF4F34"/>
    <w:rsid w:val="26A506FF"/>
    <w:rsid w:val="26E62785"/>
    <w:rsid w:val="27C7084F"/>
    <w:rsid w:val="28CF4458"/>
    <w:rsid w:val="2A49724D"/>
    <w:rsid w:val="2BF1486A"/>
    <w:rsid w:val="2D7E657B"/>
    <w:rsid w:val="3242043A"/>
    <w:rsid w:val="32531196"/>
    <w:rsid w:val="327135C0"/>
    <w:rsid w:val="35405076"/>
    <w:rsid w:val="36976F54"/>
    <w:rsid w:val="3BB11AB2"/>
    <w:rsid w:val="3D294458"/>
    <w:rsid w:val="3EDB6C9A"/>
    <w:rsid w:val="40906F6B"/>
    <w:rsid w:val="40F4518F"/>
    <w:rsid w:val="419C2BB9"/>
    <w:rsid w:val="42B75C62"/>
    <w:rsid w:val="44300C4C"/>
    <w:rsid w:val="49682197"/>
    <w:rsid w:val="4A665F39"/>
    <w:rsid w:val="4B2C2718"/>
    <w:rsid w:val="4CAF71DC"/>
    <w:rsid w:val="4CBF3121"/>
    <w:rsid w:val="4D1E1495"/>
    <w:rsid w:val="512E62FE"/>
    <w:rsid w:val="56D2348D"/>
    <w:rsid w:val="57240D2D"/>
    <w:rsid w:val="59DB2F45"/>
    <w:rsid w:val="5AA857D0"/>
    <w:rsid w:val="5EA328AE"/>
    <w:rsid w:val="611002BA"/>
    <w:rsid w:val="6726023C"/>
    <w:rsid w:val="6A9B15B7"/>
    <w:rsid w:val="6D535020"/>
    <w:rsid w:val="7623740B"/>
    <w:rsid w:val="76831741"/>
    <w:rsid w:val="77550FEA"/>
    <w:rsid w:val="775E7401"/>
    <w:rsid w:val="78367B56"/>
    <w:rsid w:val="7E1261B6"/>
    <w:rsid w:val="7F5978EB"/>
    <w:rsid w:val="7F6F09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Emphasis"/>
    <w:basedOn w:val="a0"/>
    <w:qFormat/>
    <w:rPr>
      <w:i/>
    </w:rPr>
  </w:style>
  <w:style w:type="character" w:styleId="a5">
    <w:name w:val="Hyperlink"/>
    <w:basedOn w:val="a0"/>
    <w:qFormat/>
    <w:rPr>
      <w:color w:val="0000FF"/>
      <w:u w:val="single"/>
    </w:rPr>
  </w:style>
  <w:style w:type="paragraph" w:styleId="a6">
    <w:name w:val="Balloon Text"/>
    <w:basedOn w:val="a"/>
    <w:link w:val="Char"/>
    <w:rsid w:val="00B125A2"/>
    <w:rPr>
      <w:sz w:val="18"/>
      <w:szCs w:val="18"/>
    </w:rPr>
  </w:style>
  <w:style w:type="character" w:customStyle="1" w:styleId="Char">
    <w:name w:val="批注框文本 Char"/>
    <w:basedOn w:val="a0"/>
    <w:link w:val="a6"/>
    <w:rsid w:val="00B125A2"/>
    <w:rPr>
      <w:rFonts w:asciiTheme="minorHAnsi" w:eastAsiaTheme="minorEastAsia" w:hAnsiTheme="minorHAnsi" w:cstheme="minorBidi"/>
      <w:kern w:val="2"/>
      <w:sz w:val="18"/>
      <w:szCs w:val="18"/>
    </w:rPr>
  </w:style>
  <w:style w:type="paragraph" w:styleId="a7">
    <w:name w:val="header"/>
    <w:basedOn w:val="a"/>
    <w:link w:val="Char0"/>
    <w:rsid w:val="00587D9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rsid w:val="00587D9D"/>
    <w:rPr>
      <w:rFonts w:asciiTheme="minorHAnsi" w:eastAsiaTheme="minorEastAsia" w:hAnsiTheme="minorHAnsi" w:cstheme="minorBidi"/>
      <w:kern w:val="2"/>
      <w:sz w:val="18"/>
      <w:szCs w:val="18"/>
    </w:rPr>
  </w:style>
  <w:style w:type="paragraph" w:styleId="a8">
    <w:name w:val="footer"/>
    <w:basedOn w:val="a"/>
    <w:link w:val="Char1"/>
    <w:rsid w:val="00587D9D"/>
    <w:pPr>
      <w:tabs>
        <w:tab w:val="center" w:pos="4153"/>
        <w:tab w:val="right" w:pos="8306"/>
      </w:tabs>
      <w:snapToGrid w:val="0"/>
      <w:jc w:val="left"/>
    </w:pPr>
    <w:rPr>
      <w:sz w:val="18"/>
      <w:szCs w:val="18"/>
    </w:rPr>
  </w:style>
  <w:style w:type="character" w:customStyle="1" w:styleId="Char1">
    <w:name w:val="页脚 Char"/>
    <w:basedOn w:val="a0"/>
    <w:link w:val="a8"/>
    <w:rsid w:val="00587D9D"/>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Emphasis"/>
    <w:basedOn w:val="a0"/>
    <w:qFormat/>
    <w:rPr>
      <w:i/>
    </w:rPr>
  </w:style>
  <w:style w:type="character" w:styleId="a5">
    <w:name w:val="Hyperlink"/>
    <w:basedOn w:val="a0"/>
    <w:qFormat/>
    <w:rPr>
      <w:color w:val="0000FF"/>
      <w:u w:val="single"/>
    </w:rPr>
  </w:style>
  <w:style w:type="paragraph" w:styleId="a6">
    <w:name w:val="Balloon Text"/>
    <w:basedOn w:val="a"/>
    <w:link w:val="Char"/>
    <w:rsid w:val="00B125A2"/>
    <w:rPr>
      <w:sz w:val="18"/>
      <w:szCs w:val="18"/>
    </w:rPr>
  </w:style>
  <w:style w:type="character" w:customStyle="1" w:styleId="Char">
    <w:name w:val="批注框文本 Char"/>
    <w:basedOn w:val="a0"/>
    <w:link w:val="a6"/>
    <w:rsid w:val="00B125A2"/>
    <w:rPr>
      <w:rFonts w:asciiTheme="minorHAnsi" w:eastAsiaTheme="minorEastAsia" w:hAnsiTheme="minorHAnsi" w:cstheme="minorBidi"/>
      <w:kern w:val="2"/>
      <w:sz w:val="18"/>
      <w:szCs w:val="18"/>
    </w:rPr>
  </w:style>
  <w:style w:type="paragraph" w:styleId="a7">
    <w:name w:val="header"/>
    <w:basedOn w:val="a"/>
    <w:link w:val="Char0"/>
    <w:rsid w:val="00587D9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rsid w:val="00587D9D"/>
    <w:rPr>
      <w:rFonts w:asciiTheme="minorHAnsi" w:eastAsiaTheme="minorEastAsia" w:hAnsiTheme="minorHAnsi" w:cstheme="minorBidi"/>
      <w:kern w:val="2"/>
      <w:sz w:val="18"/>
      <w:szCs w:val="18"/>
    </w:rPr>
  </w:style>
  <w:style w:type="paragraph" w:styleId="a8">
    <w:name w:val="footer"/>
    <w:basedOn w:val="a"/>
    <w:link w:val="Char1"/>
    <w:rsid w:val="00587D9D"/>
    <w:pPr>
      <w:tabs>
        <w:tab w:val="center" w:pos="4153"/>
        <w:tab w:val="right" w:pos="8306"/>
      </w:tabs>
      <w:snapToGrid w:val="0"/>
      <w:jc w:val="left"/>
    </w:pPr>
    <w:rPr>
      <w:sz w:val="18"/>
      <w:szCs w:val="18"/>
    </w:rPr>
  </w:style>
  <w:style w:type="character" w:customStyle="1" w:styleId="Char1">
    <w:name w:val="页脚 Char"/>
    <w:basedOn w:val="a0"/>
    <w:link w:val="a8"/>
    <w:rsid w:val="00587D9D"/>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form.onlinelearning.upenn.edu/offering/a0Q2E00000LlvwUUA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22</TotalTime>
  <Pages>4</Pages>
  <Words>170</Words>
  <Characters>972</Characters>
  <Application>Microsoft Office Word</Application>
  <DocSecurity>0</DocSecurity>
  <Lines>8</Lines>
  <Paragraphs>2</Paragraphs>
  <ScaleCrop>false</ScaleCrop>
  <Company>Sky123.Org</Company>
  <LinksUpToDate>false</LinksUpToDate>
  <CharactersWithSpaces>1140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Sky123.Org</cp:lastModifiedBy>
  <cp:revision>3</cp:revision>
  <dcterms:created xsi:type="dcterms:W3CDTF">2018-06-20T06:19:00Z</dcterms:created>
  <dcterms:modified xsi:type="dcterms:W3CDTF">2020-10-29T02:10:00Z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